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C90803" w:rsidP="00C90803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Développement local et gestion des territoires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C90803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Développement local et gestion des territoires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C90803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C90803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627B" w:rsidRPr="00C90803" w:rsidRDefault="0027627B" w:rsidP="00C45E32">
            <w:pPr>
              <w:autoSpaceDE w:val="0"/>
              <w:autoSpaceDN w:val="0"/>
              <w:bidi w:val="0"/>
              <w:adjustRightInd w:val="0"/>
              <w:jc w:val="both"/>
              <w:rPr>
                <w:rFonts w:ascii="Candara" w:hAnsi="Candara" w:cs="Verdana,Bold"/>
                <w:b/>
                <w:bCs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/>
                <w:bCs/>
                <w:noProof/>
                <w:lang w:eastAsia="fr-FR"/>
              </w:rPr>
              <w:t>A l’issue du module l’étudiant doit être capable de :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 xml:space="preserve">Maîtriser les notions centrales suivantes : « Territoire » ; « Développement local » ; « développement territorial » ; « diagnostic territorial » ; « Gouvernance territoriale » ; « animation territoriale » ; « </w:t>
            </w:r>
            <w:r w:rsidRPr="00C90803">
              <w:rPr>
                <w:rFonts w:ascii="Candara" w:hAnsi="Candara" w:cs="Verdana,Bold"/>
                <w:noProof/>
                <w:lang w:eastAsia="fr-FR"/>
              </w:rPr>
              <w:t>communication</w:t>
            </w:r>
            <w:r w:rsidRPr="00C90803">
              <w:rPr>
                <w:rFonts w:ascii="Candara" w:hAnsi="Candara" w:cs="Verdana,Bold"/>
                <w:noProof/>
                <w:lang w:eastAsia="fr-FR"/>
              </w:rPr>
              <w:t xml:space="preserve"> territoriale » ; « Ingénierie territoriale » ; « Ingénierie du développement des territoires ».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Comprendre le « développement local » dans sa complexité.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Comprendre les politiques, les outils et les enjeux de la gestion des territoires.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Saisir la relation entre : « développement local » et « gestion des territoires ».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Maîtriser la méthodologie de l’analyse et du diagnostic des territoires.</w:t>
            </w:r>
          </w:p>
          <w:p w:rsidR="00BA785F" w:rsidRPr="00DF1971" w:rsidRDefault="00C90803" w:rsidP="00C90803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Développer des compétences pratiques en matière de l’ingénierie du projet du développement territorial, notamment dans une perspective de développement durable.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854AA9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854AA9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90803" w:rsidRPr="00C90803" w:rsidRDefault="00C90803" w:rsidP="00C90803">
            <w:pPr>
              <w:pStyle w:val="Paragraphedeliste"/>
              <w:numPr>
                <w:ilvl w:val="0"/>
                <w:numId w:val="21"/>
              </w:numPr>
              <w:bidi w:val="0"/>
              <w:spacing w:before="120" w:after="120" w:line="276" w:lineRule="auto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Le Module se positionne dans une approche interdisciplinaire en Sciences sociales appliquée aux enjeux du développement territorial.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21"/>
              </w:numPr>
              <w:bidi w:val="0"/>
              <w:spacing w:before="120" w:after="120" w:line="276" w:lineRule="auto"/>
              <w:jc w:val="both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Il vise à apporter des connaissances précises sur les politiques et les enjeux du développement local et leurs interactions avec la gestion des territoires (urbains et ruraux).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21"/>
              </w:numPr>
              <w:bidi w:val="0"/>
              <w:spacing w:before="240" w:after="240" w:line="276" w:lineRule="auto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L’objectif est aussi de doter l’étudiant des compétences nécessaires pour la conduite du diagnostic territorial et le montage d’un projet du développement local dans le monde urbain et rural.</w:t>
            </w:r>
          </w:p>
          <w:p w:rsidR="00C90803" w:rsidRPr="00C90803" w:rsidRDefault="00C90803" w:rsidP="00C90803">
            <w:pPr>
              <w:pStyle w:val="Paragraphedeliste"/>
              <w:numPr>
                <w:ilvl w:val="0"/>
                <w:numId w:val="21"/>
              </w:numPr>
              <w:bidi w:val="0"/>
              <w:spacing w:before="240" w:after="240" w:line="276" w:lineRule="auto"/>
              <w:rPr>
                <w:rFonts w:ascii="Candara" w:hAnsi="Candara" w:cs="Verdana,Bold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Il s’agit</w:t>
            </w:r>
            <w:r w:rsidRPr="00C90803">
              <w:rPr>
                <w:rFonts w:ascii="Candara" w:hAnsi="Candara" w:cs="Verdana,Bold"/>
                <w:noProof/>
                <w:lang w:eastAsia="fr-FR"/>
              </w:rPr>
              <w:t xml:space="preserve"> d’une contribution à la formation des « développeurs territoriaux » qui soient également des spécialistes de l’animation territoriale, du montage et de la gestion des projets du développement local. </w:t>
            </w:r>
          </w:p>
          <w:p w:rsidR="00BA785F" w:rsidRPr="00C90803" w:rsidRDefault="00C90803" w:rsidP="00C90803">
            <w:pPr>
              <w:pStyle w:val="Paragraphedeliste"/>
              <w:numPr>
                <w:ilvl w:val="0"/>
                <w:numId w:val="21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C90803">
              <w:rPr>
                <w:rFonts w:ascii="Candara" w:hAnsi="Candara" w:cs="Verdana,Bold"/>
                <w:noProof/>
                <w:lang w:eastAsia="fr-FR"/>
              </w:rPr>
              <w:t>Cette compétence est indispensable aujourd’hui d’un point de vue professionnel, compte tenu des besoins et des enjeux actuels des collectivités territoriales à l’échelle locale et régionale.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lastRenderedPageBreak/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et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76342" w:rsidRDefault="00C90803" w:rsidP="00C90803">
            <w:pPr>
              <w:pStyle w:val="Corpsdetexte"/>
              <w:ind w:left="360"/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Wingdings" w:hAnsi="Wingdings"/>
                <w:bCs w:val="0"/>
                <w:sz w:val="22"/>
                <w:szCs w:val="22"/>
                <w:highlight w:val="lightGray"/>
              </w:rPr>
              <w:sym w:font="Wingdings" w:char="F078"/>
            </w:r>
            <w:r w:rsidR="00C76342"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 : 70%</w:t>
            </w:r>
          </w:p>
          <w:p w:rsidR="00C76342" w:rsidRDefault="00C76342" w:rsidP="00C76342">
            <w:pPr>
              <w:pStyle w:val="Corpsdetexte"/>
              <w:rPr>
                <w:rFonts w:ascii="Candara" w:hAnsi="Candara"/>
              </w:rPr>
            </w:pPr>
          </w:p>
          <w:p w:rsidR="00C76342" w:rsidRDefault="00C90803" w:rsidP="00C90803">
            <w:pPr>
              <w:pStyle w:val="Corpsdetexte"/>
              <w:ind w:left="360"/>
              <w:rPr>
                <w:rFonts w:ascii="Candara" w:hAnsi="Candara"/>
                <w:sz w:val="22"/>
                <w:szCs w:val="22"/>
              </w:rPr>
            </w:pPr>
            <w:r>
              <w:rPr>
                <w:rFonts w:ascii="Wingdings" w:hAnsi="Wingdings"/>
                <w:sz w:val="22"/>
                <w:szCs w:val="22"/>
                <w:highlight w:val="lightGray"/>
              </w:rPr>
              <w:sym w:font="Wingdings" w:char="F078"/>
            </w:r>
            <w:r w:rsidR="00C76342"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  <w:r w:rsidR="00C76342">
              <w:rPr>
                <w:rFonts w:ascii="Candara" w:hAnsi="Candara"/>
                <w:sz w:val="22"/>
                <w:szCs w:val="22"/>
              </w:rPr>
              <w:t xml:space="preserve"> </w:t>
            </w:r>
            <w:r w:rsidR="00C76342" w:rsidRPr="00027465">
              <w:rPr>
                <w:rFonts w:ascii="Candara" w:hAnsi="Candara"/>
                <w:b/>
                <w:bCs w:val="0"/>
                <w:sz w:val="22"/>
                <w:szCs w:val="22"/>
              </w:rPr>
              <w:t>30%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C9080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C90803" w:rsidRDefault="004C6062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Liste des ouvrages proposés par l’enseignant :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Angeon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V. et A. Caron, (2004), « Valorisation de ressources et attractivité des territoires. L’environnement, facteur de spécification des ressources », Montagnes Méditerranéennes, 20 (décembre), pp. 55-68.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Dakki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Mohamed et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Abdennasser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Naji, 2009, Comment concevoir un Projet : Fondements et Pratiques. INAU et Université Mohammed V, Agdal – Rabat.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Bellet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M., G.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Colletis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et Y. Lung, (1993), « Économie des proximités », Revue d’Economie Régionale et Urbaine, numéro spécial n° 3, pp. 357-606.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Calame P., (1991), « Projets de ville, projets de vie, esquisse d’une théorie de l’action collective », Actes, 5 (Octobre 1991).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Gaudin Jean-Pierre, Gouverner par contrat. L’action publique en question. Paris, Ed. Sciences Po.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Colletis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-Wahl K. et B. Pecqueur, (2001), «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Territories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,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development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and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specific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resources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: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what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analytical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framework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? »,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Regional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Studies, 35 (5), pp. 449-459.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Greffe X., (2002), Le développement local, Bibliothèque des territoires, Ed. de l’aube DATAR, Paris.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Lévesque M. et D. White (1999), « Le concept de capital social et ses usages », Lien social et politiques – RIAC, 41 (Printemps 1999), pp. 23-33.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Pecqueur B., (1996) Dynamiques territoriales et développement économique, Paris, Ed. L’Harmattan.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Pecqueur B., (1989), Le développement local, Paris, Syros, collection Alternatives économiques.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Pecqueur B. et J.B. Zimmerman, (2004), Economie de proximités, Paris, Ed. Hermès.</w:t>
            </w:r>
          </w:p>
          <w:p w:rsidR="00C90803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Peyrache-Gadeau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V. et B. Pecqueur, (2002), « Les ressources patrimoniales : une modalité de valorisation par les milieux innovateurs de ressources spécifiques latentes ou existantes », Neuchâtel, 26-27 avril</w:t>
            </w:r>
            <w:bookmarkStart w:id="0" w:name="_GoBack"/>
            <w:bookmarkEnd w:id="0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2002.</w:t>
            </w:r>
          </w:p>
          <w:p w:rsidR="00BA785F" w:rsidRPr="00C90803" w:rsidRDefault="00C90803" w:rsidP="00C90803">
            <w:pPr>
              <w:pStyle w:val="Corpsdetexte"/>
              <w:numPr>
                <w:ilvl w:val="0"/>
                <w:numId w:val="22"/>
              </w:numPr>
              <w:rPr>
                <w:rFonts w:ascii="Candara" w:hAnsi="Candara" w:cs="Verdana,Bold"/>
                <w:bCs w:val="0"/>
                <w:noProof/>
                <w:lang w:eastAsia="fr-FR"/>
              </w:rPr>
            </w:pPr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lastRenderedPageBreak/>
              <w:t xml:space="preserve">Zimmermann J.B, J.P. Gilly, J.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Perrat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, B. Pecqueur et F. </w:t>
            </w:r>
            <w:proofErr w:type="spellStart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Rychen</w:t>
            </w:r>
            <w:proofErr w:type="spellEnd"/>
            <w:r w:rsidRPr="00C90803">
              <w:rPr>
                <w:rFonts w:ascii="Candara" w:hAnsi="Candara" w:cs="Verdana,Bold"/>
                <w:bCs w:val="0"/>
                <w:noProof/>
                <w:lang w:eastAsia="fr-FR"/>
              </w:rPr>
              <w:t>, (1998), Construction territoriale et dynamiques productives, Etude pour le commissariat général du plan, décembre, 261 p.</w:t>
            </w:r>
            <w:r w:rsidR="004C6062" w:rsidRPr="00C90803">
              <w:rPr>
                <w:rFonts w:ascii="Candara" w:hAnsi="Candara" w:cs="Verdana,Bold"/>
                <w:bCs w:val="0"/>
                <w:noProof/>
                <w:lang w:eastAsia="fr-FR"/>
              </w:rPr>
              <w:t xml:space="preserve"> </w:t>
            </w:r>
          </w:p>
        </w:tc>
      </w:tr>
    </w:tbl>
    <w:p w:rsidR="00BA785F" w:rsidRPr="00C9080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 w:cs="Verdana,Bold"/>
          <w:noProof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1E6" w:rsidRDefault="001601E6" w:rsidP="009527DC">
      <w:r>
        <w:separator/>
      </w:r>
    </w:p>
  </w:endnote>
  <w:endnote w:type="continuationSeparator" w:id="0">
    <w:p w:rsidR="001601E6" w:rsidRDefault="001601E6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utami">
    <w:panose1 w:val="02000500000000000000"/>
    <w:charset w:val="01"/>
    <w:family w:val="roman"/>
    <w:notTrueType/>
    <w:pitch w:val="variable"/>
  </w:font>
  <w:font w:name="AL-Mohanad Bold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C90803">
      <w:rPr>
        <w:caps/>
        <w:noProof/>
        <w:color w:val="5B9BD5" w:themeColor="accent1"/>
        <w:rtl/>
      </w:rPr>
      <w:t>2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1E6" w:rsidRDefault="001601E6" w:rsidP="009527DC">
      <w:r>
        <w:separator/>
      </w:r>
    </w:p>
  </w:footnote>
  <w:footnote w:type="continuationSeparator" w:id="0">
    <w:p w:rsidR="001601E6" w:rsidRDefault="001601E6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0EE2"/>
    <w:multiLevelType w:val="multilevel"/>
    <w:tmpl w:val="D5E0AA68"/>
    <w:lvl w:ilvl="0">
      <w:start w:val="1"/>
      <w:numFmt w:val="irohaFullWidth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63B34"/>
    <w:multiLevelType w:val="hybridMultilevel"/>
    <w:tmpl w:val="E6F6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15905"/>
    <w:multiLevelType w:val="hybridMultilevel"/>
    <w:tmpl w:val="BBB0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9"/>
  </w:num>
  <w:num w:numId="5">
    <w:abstractNumId w:val="3"/>
  </w:num>
  <w:num w:numId="6">
    <w:abstractNumId w:val="2"/>
  </w:num>
  <w:num w:numId="7">
    <w:abstractNumId w:val="0"/>
  </w:num>
  <w:num w:numId="8">
    <w:abstractNumId w:val="10"/>
  </w:num>
  <w:num w:numId="9">
    <w:abstractNumId w:val="14"/>
  </w:num>
  <w:num w:numId="10">
    <w:abstractNumId w:val="15"/>
  </w:num>
  <w:num w:numId="11">
    <w:abstractNumId w:val="5"/>
  </w:num>
  <w:num w:numId="12">
    <w:abstractNumId w:val="13"/>
  </w:num>
  <w:num w:numId="13">
    <w:abstractNumId w:val="17"/>
  </w:num>
  <w:num w:numId="14">
    <w:abstractNumId w:val="20"/>
  </w:num>
  <w:num w:numId="15">
    <w:abstractNumId w:val="7"/>
  </w:num>
  <w:num w:numId="16">
    <w:abstractNumId w:val="16"/>
  </w:num>
  <w:num w:numId="17">
    <w:abstractNumId w:val="6"/>
  </w:num>
  <w:num w:numId="18">
    <w:abstractNumId w:val="9"/>
  </w:num>
  <w:num w:numId="19">
    <w:abstractNumId w:val="4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F43A1"/>
    <w:rsid w:val="001247EB"/>
    <w:rsid w:val="001601E6"/>
    <w:rsid w:val="0016362B"/>
    <w:rsid w:val="001E426A"/>
    <w:rsid w:val="0027627B"/>
    <w:rsid w:val="002902AB"/>
    <w:rsid w:val="0031544F"/>
    <w:rsid w:val="00315734"/>
    <w:rsid w:val="00323E33"/>
    <w:rsid w:val="00353B43"/>
    <w:rsid w:val="0036473E"/>
    <w:rsid w:val="004475E5"/>
    <w:rsid w:val="00463864"/>
    <w:rsid w:val="004C6062"/>
    <w:rsid w:val="00545FAB"/>
    <w:rsid w:val="0059063E"/>
    <w:rsid w:val="006D0109"/>
    <w:rsid w:val="006F36AF"/>
    <w:rsid w:val="00751050"/>
    <w:rsid w:val="00787EA7"/>
    <w:rsid w:val="0079045C"/>
    <w:rsid w:val="007F30A1"/>
    <w:rsid w:val="0081492E"/>
    <w:rsid w:val="00854AA9"/>
    <w:rsid w:val="008B26EC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C45E32"/>
    <w:rsid w:val="00C76342"/>
    <w:rsid w:val="00C90803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0B44E5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77124-693E-4236-8610-27AF01F1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cp:revision>18</cp:revision>
  <dcterms:created xsi:type="dcterms:W3CDTF">2021-02-09T11:41:00Z</dcterms:created>
  <dcterms:modified xsi:type="dcterms:W3CDTF">2021-02-10T14:00:00Z</dcterms:modified>
</cp:coreProperties>
</file>